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>
      <w:pPr>
        <w:rPr>
          <w:rFonts w:hint="eastAsia" w:ascii="仿宋_GB2312" w:hAnsi="仿宋_GB2312" w:eastAsia="仿宋_GB2312" w:cs="仿宋_GB2312"/>
          <w:sz w:val="44"/>
          <w:szCs w:val="44"/>
        </w:rPr>
      </w:pPr>
      <w:bookmarkStart w:id="0" w:name="_GoBack"/>
      <w:bookmarkEnd w:id="0"/>
    </w:p>
    <w:p>
      <w:pPr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科技奖励综合业务系统用户注册</w:t>
      </w:r>
    </w:p>
    <w:p>
      <w:pPr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</w:p>
    <w:p>
      <w:pPr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操</w:t>
      </w:r>
    </w:p>
    <w:p>
      <w:pPr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作</w:t>
      </w:r>
    </w:p>
    <w:p>
      <w:pPr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手</w:t>
      </w:r>
    </w:p>
    <w:p>
      <w:pPr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册</w:t>
      </w:r>
    </w:p>
    <w:p>
      <w:pPr>
        <w:spacing w:line="700" w:lineRule="exact"/>
        <w:jc w:val="center"/>
        <w:rPr>
          <w:rFonts w:hint="eastAsia" w:ascii="仿宋_GB2312" w:hAnsi="仿宋_GB2312" w:eastAsia="仿宋_GB2312" w:cs="仿宋_GB2312"/>
          <w:sz w:val="44"/>
          <w:szCs w:val="44"/>
        </w:rPr>
      </w:pPr>
    </w:p>
    <w:p>
      <w:pPr>
        <w:spacing w:line="700" w:lineRule="exact"/>
        <w:jc w:val="center"/>
        <w:rPr>
          <w:rFonts w:hint="eastAsia" w:ascii="仿宋_GB2312" w:hAnsi="仿宋_GB2312" w:eastAsia="仿宋_GB2312" w:cs="仿宋_GB2312"/>
          <w:sz w:val="44"/>
          <w:szCs w:val="44"/>
        </w:rPr>
      </w:pPr>
    </w:p>
    <w:p>
      <w:pPr>
        <w:spacing w:line="700" w:lineRule="exact"/>
        <w:jc w:val="center"/>
        <w:rPr>
          <w:rFonts w:hint="eastAsia" w:ascii="仿宋_GB2312" w:hAnsi="仿宋_GB2312" w:eastAsia="仿宋_GB2312" w:cs="仿宋_GB2312"/>
          <w:sz w:val="44"/>
          <w:szCs w:val="44"/>
        </w:rPr>
      </w:pPr>
    </w:p>
    <w:p>
      <w:pPr>
        <w:pStyle w:val="7"/>
        <w:ind w:firstLine="171"/>
        <w:outlineLvl w:val="0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  <w:t>20</w:t>
      </w:r>
      <w:r>
        <w:rPr>
          <w:rFonts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  <w:t>20</w:t>
      </w:r>
      <w:r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  <w:t>年</w:t>
      </w:r>
      <w:r>
        <w:rPr>
          <w:rFonts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  <w:t>3</w:t>
      </w:r>
      <w:r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  <w:t>月</w:t>
      </w:r>
    </w:p>
    <w:p>
      <w:pPr>
        <w:pStyle w:val="7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7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7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7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7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2"/>
        <w:jc w:val="center"/>
        <w:rPr>
          <w:rFonts w:hint="eastAsia" w:ascii="华文中宋" w:hAnsi="华文中宋" w:eastAsia="华文中宋" w:cs="仿宋_GB2312"/>
          <w:kern w:val="44"/>
          <w:sz w:val="36"/>
          <w:szCs w:val="36"/>
        </w:rPr>
      </w:pPr>
    </w:p>
    <w:p>
      <w:pPr>
        <w:pStyle w:val="2"/>
        <w:jc w:val="center"/>
        <w:rPr>
          <w:rFonts w:hint="eastAsia" w:ascii="华文中宋" w:hAnsi="华文中宋" w:eastAsia="华文中宋" w:cs="仿宋_GB2312"/>
          <w:kern w:val="44"/>
          <w:sz w:val="36"/>
          <w:szCs w:val="36"/>
        </w:rPr>
      </w:pPr>
    </w:p>
    <w:p>
      <w:pPr>
        <w:pStyle w:val="2"/>
        <w:jc w:val="center"/>
        <w:rPr>
          <w:rFonts w:hint="eastAsia" w:ascii="华文中宋" w:hAnsi="华文中宋" w:eastAsia="华文中宋" w:cs="仿宋_GB2312"/>
          <w:sz w:val="36"/>
          <w:szCs w:val="36"/>
        </w:rPr>
      </w:pPr>
      <w:r>
        <w:rPr>
          <w:rFonts w:hint="eastAsia" w:ascii="华文中宋" w:hAnsi="华文中宋" w:eastAsia="华文中宋" w:cs="仿宋_GB2312"/>
          <w:kern w:val="44"/>
          <w:sz w:val="36"/>
          <w:szCs w:val="36"/>
        </w:rPr>
        <w:t>一、</w:t>
      </w:r>
      <w:r>
        <w:rPr>
          <w:rFonts w:hint="eastAsia" w:ascii="华文中宋" w:hAnsi="华文中宋" w:eastAsia="华文中宋" w:cs="仿宋_GB2312"/>
          <w:sz w:val="36"/>
          <w:szCs w:val="36"/>
        </w:rPr>
        <w:t>概  述</w:t>
      </w:r>
    </w:p>
    <w:p>
      <w:pPr>
        <w:outlineLvl w:val="1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提名书填写步骤如下：</w:t>
      </w:r>
    </w:p>
    <w:p>
      <w:pPr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1.法人用户注册和认证</w:t>
      </w:r>
    </w:p>
    <w:p>
      <w:pPr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访问【四川省政务服务网】(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instrText xml:space="preserve"> HYPERLINK "http://www.sczwfw.gov.cn" </w:instrTex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Cs/>
          <w:sz w:val="30"/>
          <w:szCs w:val="30"/>
        </w:rPr>
        <w:t>http://www.sczwfw.gov.cn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)，选择【法人注册】，填写注册相关信息，进行实名，实人认证后创建账号。</w:t>
      </w:r>
    </w:p>
    <w:p>
      <w:pPr>
        <w:spacing w:before="156" w:beforeLines="50"/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2.激活申报单位角色</w:t>
      </w:r>
    </w:p>
    <w:p>
      <w:pPr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法人用户通过认证后进入【四川省科学技术奖励综合业务管理系统】(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instrText xml:space="preserve"> HYPERLINK "http://jbjgl.scst.gov.cn/" </w:instrTex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http://jbjgl.scst.gov.cn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)，点击【申报单位入口】登录，选择【申报单位角色】，激活即可。</w:t>
      </w:r>
    </w:p>
    <w:p>
      <w:pPr>
        <w:spacing w:before="156" w:beforeLines="50"/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3.个人用户注册和认证</w:t>
      </w:r>
    </w:p>
    <w:p>
      <w:pPr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法人用户成功注册之后即可注册个人用户，访问【四川省政务服务网】(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instrText xml:space="preserve"> HYPERLINK "http://www.sczwfw.gov.cn" </w:instrTex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Cs/>
          <w:sz w:val="30"/>
          <w:szCs w:val="30"/>
        </w:rPr>
        <w:t>http://www.sczwfw.gov.cn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)，选择【个人注册】，填写注册相关信息后，选择认证方式进行认证。</w:t>
      </w:r>
    </w:p>
    <w:p>
      <w:pPr>
        <w:spacing w:before="156" w:beforeLines="50"/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4.激活申报人角色</w:t>
      </w:r>
    </w:p>
    <w:p>
      <w:pPr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个人用户通过认证以后进入【四川省科学技术奖励综合业务管理系统】(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instrText xml:space="preserve"> HYPERLINK "http://jbjgl.scst.gov.cn/" </w:instrTex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http://jbjgl.scst.gov.cn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)，点击【申报人入口】登录，选择【申报人角色】，激活即可。</w:t>
      </w:r>
    </w:p>
    <w:p>
      <w:pPr>
        <w:spacing w:before="156" w:beforeLines="50"/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5.填写提名书</w:t>
      </w:r>
    </w:p>
    <w:p>
      <w:pPr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使用已激活的申报人账号进入【四川省科学技术奖励综合业务管理系统】(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instrText xml:space="preserve"> HYPERLINK "http://jbjgl.scst.gov.cn/" </w:instrTex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http://jbjgl.scst.gov.cn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)，选择提名书进行填写。</w:t>
      </w:r>
    </w:p>
    <w:p>
      <w:pPr>
        <w:spacing w:line="560" w:lineRule="exact"/>
        <w:outlineLvl w:val="1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6.服务热线</w:t>
      </w:r>
    </w:p>
    <w:p>
      <w:pPr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用户注册和用户认证相关事项咨询请联系：</w:t>
      </w:r>
    </w:p>
    <w:p>
      <w:pPr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（028）12345 、96196</w:t>
      </w:r>
    </w:p>
    <w:p>
      <w:pPr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省科技奖励综合业务管理平台技术热线：</w:t>
      </w:r>
    </w:p>
    <w:p>
      <w:pPr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(028)85249950、65238332、65238305、65238323</w:t>
      </w:r>
    </w:p>
    <w:p>
      <w:pPr>
        <w:spacing w:line="48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</w:p>
    <w:p>
      <w:pPr>
        <w:pStyle w:val="2"/>
        <w:spacing w:before="0" w:beforeAutospacing="0" w:after="0" w:afterAutospacing="0" w:line="560" w:lineRule="exact"/>
        <w:jc w:val="center"/>
        <w:rPr>
          <w:rFonts w:hint="eastAsia" w:ascii="华文中宋" w:hAnsi="华文中宋" w:eastAsia="华文中宋" w:cs="仿宋_GB2312"/>
          <w:sz w:val="36"/>
          <w:szCs w:val="36"/>
        </w:rPr>
      </w:pPr>
      <w:r>
        <w:rPr>
          <w:rFonts w:hint="eastAsia" w:ascii="华文中宋" w:hAnsi="华文中宋" w:eastAsia="华文中宋" w:cs="仿宋_GB2312"/>
          <w:kern w:val="44"/>
          <w:sz w:val="36"/>
          <w:szCs w:val="36"/>
        </w:rPr>
        <w:t>二、</w:t>
      </w:r>
      <w:r>
        <w:rPr>
          <w:rFonts w:hint="eastAsia" w:ascii="华文中宋" w:hAnsi="华文中宋" w:eastAsia="华文中宋" w:cs="仿宋_GB2312"/>
          <w:sz w:val="36"/>
          <w:szCs w:val="36"/>
        </w:rPr>
        <w:t>进入【四川省政务服务网】方式</w:t>
      </w:r>
    </w:p>
    <w:p>
      <w:pPr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方式一：进入【四川省科学技术奖励综合业务管理系统】(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instrText xml:space="preserve"> HYPERLINK "http://jbjgl.scst.gov.cn/" </w:instrTex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http://jbjgl.scst.gov.cn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)，点击【申报人入口】或【申报单位入口】跳转进入。</w:t>
      </w:r>
    </w:p>
    <w:p>
      <w:pPr>
        <w:spacing w:line="6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方式二：搜索“四川省政务服务网”关键字，点击搜索结果进入，如下图所示：</w:t>
      </w:r>
    </w:p>
    <w:p>
      <w:pPr>
        <w:ind w:left="1361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ascii="仿宋_GB2312" w:hAnsi="仿宋_GB2312" w:eastAsia="仿宋_GB2312" w:cs="仿宋_GB2312"/>
        </w:rPr>
        <w:drawing>
          <wp:inline distT="0" distB="0" distL="114300" distR="114300">
            <wp:extent cx="5273675" cy="2309495"/>
            <wp:effectExtent l="0" t="0" r="317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方式三：输入网址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instrText xml:space="preserve"> HYPERLINK "http://www.sczwfw.gov.cn" </w:instrTex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http://www.sczwfw.gov.cn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直接进入；</w:t>
      </w:r>
    </w:p>
    <w:p>
      <w:pPr>
        <w:spacing w:line="480" w:lineRule="exact"/>
        <w:rPr>
          <w:rFonts w:hint="eastAsia" w:ascii="仿宋_GB2312" w:hAnsi="仿宋_GB2312" w:eastAsia="仿宋_GB2312" w:cs="仿宋_GB2312"/>
          <w:bCs/>
          <w:sz w:val="28"/>
          <w:szCs w:val="28"/>
        </w:rPr>
      </w:pPr>
    </w:p>
    <w:p>
      <w:pPr>
        <w:pStyle w:val="2"/>
        <w:jc w:val="center"/>
        <w:rPr>
          <w:rFonts w:hint="eastAsia" w:ascii="华文中宋" w:hAnsi="华文中宋" w:eastAsia="华文中宋" w:cs="仿宋_GB2312"/>
          <w:sz w:val="36"/>
          <w:szCs w:val="36"/>
        </w:rPr>
      </w:pPr>
      <w:r>
        <w:rPr>
          <w:rFonts w:hint="eastAsia" w:ascii="华文中宋" w:hAnsi="华文中宋" w:eastAsia="华文中宋" w:cs="仿宋_GB2312"/>
          <w:sz w:val="36"/>
          <w:szCs w:val="36"/>
        </w:rPr>
        <w:t>三、如何查看认证情况</w:t>
      </w:r>
    </w:p>
    <w:p>
      <w:pPr>
        <w:spacing w:line="500" w:lineRule="exact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（1）访问【四川省政务服务网】(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instrText xml:space="preserve"> HYPERLINK "http://www.sczwfw.gov.cn" </w:instrTex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http://www.sczwfw.gov.cn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)，如下图所示：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3040" cy="2523490"/>
            <wp:effectExtent l="0" t="0" r="381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点击右上角“登录”进入登录页面，选择【个人登录】或【法人登录】填写登录，如下图所示：</w:t>
      </w:r>
    </w:p>
    <w:p>
      <w:pPr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drawing>
          <wp:inline distT="0" distB="0" distL="114300" distR="114300">
            <wp:extent cx="5422265" cy="2454275"/>
            <wp:effectExtent l="0" t="0" r="698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（3）即可查看认证状态，如下所示：</w:t>
      </w:r>
    </w:p>
    <w:p>
      <w:pPr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426710" cy="2470785"/>
            <wp:effectExtent l="0" t="0" r="2540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华文中宋" w:hAnsi="华文中宋" w:eastAsia="华文中宋" w:cs="仿宋_GB2312"/>
          <w:sz w:val="36"/>
          <w:szCs w:val="36"/>
        </w:rPr>
      </w:pPr>
      <w:r>
        <w:rPr>
          <w:rFonts w:hint="eastAsia" w:ascii="华文中宋" w:hAnsi="华文中宋" w:eastAsia="华文中宋" w:cs="仿宋_GB2312"/>
          <w:sz w:val="36"/>
          <w:szCs w:val="36"/>
        </w:rPr>
        <w:t>四、法人用户注册</w:t>
      </w:r>
      <w:r>
        <w:rPr>
          <w:rFonts w:hint="eastAsia" w:ascii="华文中宋" w:hAnsi="华文中宋" w:eastAsia="华文中宋" w:cs="仿宋_GB2312"/>
          <w:sz w:val="36"/>
          <w:szCs w:val="36"/>
          <w:lang w:eastAsia="zh-CN"/>
        </w:rPr>
        <w:t>和认证</w:t>
      </w:r>
    </w:p>
    <w:p>
      <w:pPr>
        <w:spacing w:line="360" w:lineRule="auto"/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</w:t>
      </w:r>
      <w:r>
        <w:rPr>
          <w:rFonts w:ascii="仿宋_GB2312" w:hAnsi="仿宋_GB2312" w:eastAsia="仿宋_GB2312" w:cs="仿宋_GB2312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</w:rPr>
        <w:t>）首先登录四川政务服务网（</w:t>
      </w:r>
      <w:r>
        <w:rPr>
          <w:rFonts w:ascii="仿宋_GB2312" w:hAnsi="仿宋_GB2312" w:eastAsia="仿宋_GB2312" w:cs="仿宋_GB2312"/>
          <w:sz w:val="28"/>
          <w:szCs w:val="28"/>
        </w:rPr>
        <w:t>http://www.sczwfw.gov.cn</w:t>
      </w:r>
      <w:r>
        <w:rPr>
          <w:rFonts w:hint="eastAsia" w:ascii="仿宋_GB2312" w:hAnsi="仿宋_GB2312" w:eastAsia="仿宋_GB2312" w:cs="仿宋_GB2312"/>
          <w:sz w:val="28"/>
          <w:szCs w:val="28"/>
        </w:rPr>
        <w:t>），点击登录，进入登录页面。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3040" cy="2523490"/>
            <wp:effectExtent l="0" t="0" r="381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（2）进入登录页面，选择法人登录，点击立即注册，进入注册页面；</w:t>
      </w:r>
    </w:p>
    <w:p>
      <w:pPr>
        <w:rPr>
          <w:rFonts w:hint="eastAsia"/>
        </w:rPr>
      </w:pPr>
      <w:r>
        <w:drawing>
          <wp:inline distT="0" distB="0" distL="114300" distR="114300">
            <wp:extent cx="5422265" cy="3230880"/>
            <wp:effectExtent l="0" t="0" r="6985" b="762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</w:t>
      </w:r>
      <w:r>
        <w:rPr>
          <w:rFonts w:ascii="仿宋_GB2312" w:hAnsi="仿宋_GB2312" w:eastAsia="仿宋_GB2312" w:cs="仿宋_GB2312"/>
          <w:sz w:val="28"/>
          <w:szCs w:val="28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>）省内企业+法定代表人身份所在地为中国大陆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第一步：实名认证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申请人注册时，填写单位名称、企业统一社会代码、法定代表人姓名、法定代表人证件号等相关信息进行工商企业实名认证+法定代表人身份证认证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1135" cy="4155440"/>
            <wp:effectExtent l="0" t="0" r="5715" b="1651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实名认证通过后展示天府通办识别二维码进入人脸识别流程，人脸识别通过后，进入下一步账号信息填报。</w:t>
      </w:r>
    </w:p>
    <w:p>
      <w:pPr>
        <w:rPr>
          <w:rFonts w:ascii="仿宋_GB2312" w:hAnsi="仿宋_GB2312" w:eastAsia="仿宋_GB2312" w:cs="仿宋_GB2312"/>
          <w:sz w:val="28"/>
          <w:szCs w:val="28"/>
          <w:lang w:bidi="ar"/>
        </w:rPr>
      </w:pPr>
      <w:r>
        <w:drawing>
          <wp:inline distT="0" distB="0" distL="114300" distR="114300">
            <wp:extent cx="5431790" cy="2576195"/>
            <wp:effectExtent l="0" t="0" r="16510" b="1460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第二步：账号信息填报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用户填写账号名（手机号）、账号密码等基本信息，完成法人账号创建。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/>
    <w:sectPr>
      <w:footerReference r:id="rId3" w:type="default"/>
      <w:pgSz w:w="11906" w:h="16838"/>
      <w:pgMar w:top="1440" w:right="141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DD174B"/>
    <w:rsid w:val="47DD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paragraph" w:customStyle="1" w:styleId="7">
    <w:name w:val="版权信息"/>
    <w:basedOn w:val="1"/>
    <w:qFormat/>
    <w:uiPriority w:val="0"/>
    <w:pPr>
      <w:jc w:val="center"/>
    </w:pPr>
    <w:rPr>
      <w:rFonts w:ascii="微软雅黑" w:hAnsi="微软雅黑" w:eastAsia="微软雅黑"/>
      <w:sz w:val="18"/>
      <w:szCs w:val="18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2020-04-03T07:08:00Z</dcterms:created>
  <dc:creator>李菊</dc:creator>
  <cp:lastModifiedBy>李菊</cp:lastModifiedBy>
  <dcterms:modified xsi:type="dcterms:W3CDTF">2020-04-03T07:09:15Z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